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drawing>
          <wp:inline distT="0" distB="0" distL="114300" distR="114300">
            <wp:extent cx="5059045" cy="819785"/>
            <wp:effectExtent l="0" t="0" r="8255" b="1841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9045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宁波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市区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镇海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北仑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奉化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宁海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象山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慈溪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1060E4"/>
          <w:sz w:val="24"/>
          <w:u w:val="single"/>
        </w:rPr>
        <w:t>余姚</w:t>
      </w:r>
    </w:p>
    <w:p>
      <w:pPr>
        <w:jc w:val="center"/>
        <w:rPr>
          <w:sz w:val="30"/>
          <w:szCs w:val="30"/>
        </w:rPr>
      </w:pPr>
      <w:r>
        <w:rPr>
          <w:rFonts w:ascii="微软雅黑" w:hAnsi="微软雅黑" w:eastAsia="微软雅黑" w:cs="微软雅黑"/>
          <w:b/>
          <w:color w:val="FC6100"/>
          <w:sz w:val="30"/>
          <w:szCs w:val="30"/>
          <w:shd w:val="clear" w:color="auto" w:fill="FFFFFF"/>
        </w:rPr>
        <w:t>20年</w:t>
      </w:r>
      <w:r>
        <w:rPr>
          <w:rFonts w:hint="eastAsia" w:ascii="微软雅黑" w:hAnsi="微软雅黑" w:eastAsia="微软雅黑" w:cs="微软雅黑"/>
          <w:b/>
          <w:color w:val="3F3F3F" w:themeColor="text1" w:themeTint="BF"/>
          <w:sz w:val="30"/>
          <w:szCs w:val="30"/>
          <w:shd w:val="clear" w:color="auto" w:fill="FFFFFF"/>
        </w:rPr>
        <w:t>用心服务万+企业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9"/>
        <w:gridCol w:w="3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3" w:hRule="atLeast"/>
        </w:trPr>
        <w:tc>
          <w:tcPr>
            <w:tcW w:w="5069" w:type="dxa"/>
            <w:vMerge w:val="restart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i/>
                <w:color w:val="3E3EEA"/>
                <w:sz w:val="48"/>
                <w:szCs w:val="48"/>
              </w:rPr>
            </w:pPr>
            <w:r>
              <w:rPr>
                <w:rFonts w:hint="eastAsia" w:ascii="微软雅黑" w:hAnsi="微软雅黑" w:eastAsia="微软雅黑" w:cs="微软雅黑"/>
                <w:b/>
                <w:iCs/>
                <w:color w:val="3F3F3F" w:themeColor="text1" w:themeTint="BF"/>
                <w:sz w:val="28"/>
                <w:szCs w:val="28"/>
              </w:rPr>
              <w:t>招聘位置</w:t>
            </w:r>
            <w:r>
              <w:drawing>
                <wp:inline distT="0" distB="0" distL="114300" distR="114300">
                  <wp:extent cx="3143250" cy="5095875"/>
                  <wp:effectExtent l="0" t="0" r="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0" cy="509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会员享有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1、20年宁波正规人才网站可靠服务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2、会员不限量发布职位信息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3、会员不限职位更新次数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4、会员不限量查询人才简历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5、会员不限简历下载次数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6、一次费用宁波+分站同步招聘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7、一次费用图片招聘+文字招聘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8、品牌招聘图片手机同步展示</w:t>
            </w:r>
          </w:p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9、区县单位急招手机同步展示</w:t>
            </w:r>
          </w:p>
          <w:p>
            <w:pPr>
              <w:rPr>
                <w:rFonts w:ascii="微软雅黑" w:hAnsi="微软雅黑" w:eastAsia="微软雅黑" w:cs="微软雅黑"/>
                <w:b/>
                <w:iCs/>
                <w:color w:val="3F3F3F" w:themeColor="text1" w:themeTint="BF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>10、记帐、建网站、注商标赠送VIP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8" w:hRule="atLeast"/>
        </w:trPr>
        <w:tc>
          <w:tcPr>
            <w:tcW w:w="5069" w:type="dxa"/>
            <w:vMerge w:val="continue"/>
          </w:tcPr>
          <w:p/>
        </w:tc>
        <w:tc>
          <w:tcPr>
            <w:tcW w:w="3453" w:type="dxa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收费标准</w:t>
            </w:r>
          </w:p>
          <w:tbl>
            <w:tblPr>
              <w:tblStyle w:val="7"/>
              <w:tblW w:w="32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82"/>
              <w:gridCol w:w="787"/>
              <w:gridCol w:w="803"/>
              <w:gridCol w:w="665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82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急招</w:t>
                  </w:r>
                </w:p>
              </w:tc>
              <w:tc>
                <w:tcPr>
                  <w:tcW w:w="2255" w:type="dxa"/>
                  <w:gridSpan w:val="3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标准会员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82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一个月</w:t>
                  </w:r>
                </w:p>
              </w:tc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三个月</w:t>
                  </w:r>
                </w:p>
              </w:tc>
              <w:tc>
                <w:tcPr>
                  <w:tcW w:w="803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半年</w:t>
                  </w:r>
                </w:p>
              </w:tc>
              <w:tc>
                <w:tcPr>
                  <w:tcW w:w="665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一年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c>
                <w:tcPr>
                  <w:tcW w:w="982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300元</w:t>
                  </w:r>
                </w:p>
              </w:tc>
              <w:tc>
                <w:tcPr>
                  <w:tcW w:w="787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500元</w:t>
                  </w:r>
                </w:p>
              </w:tc>
              <w:tc>
                <w:tcPr>
                  <w:tcW w:w="803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800元</w:t>
                  </w:r>
                </w:p>
              </w:tc>
              <w:tc>
                <w:tcPr>
                  <w:tcW w:w="665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1000</w:t>
                  </w: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</w:rPr>
              <w:t xml:space="preserve">           </w:t>
            </w:r>
          </w:p>
          <w:tbl>
            <w:tblPr>
              <w:tblStyle w:val="7"/>
              <w:tblW w:w="323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7"/>
              <w:gridCol w:w="2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</w:trPr>
              <w:tc>
                <w:tcPr>
                  <w:tcW w:w="3237" w:type="dxa"/>
                  <w:gridSpan w:val="2"/>
                </w:tcPr>
                <w:p>
                  <w:pPr>
                    <w:ind w:firstLine="1261" w:firstLineChars="700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图片招聘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1" w:hRule="atLeast"/>
              </w:trPr>
              <w:tc>
                <w:tcPr>
                  <w:tcW w:w="997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名企招聘</w:t>
                  </w:r>
                </w:p>
              </w:tc>
              <w:tc>
                <w:tcPr>
                  <w:tcW w:w="2240" w:type="dxa"/>
                </w:tcPr>
                <w:p>
                  <w:pPr>
                    <w:ind w:firstLine="180" w:firstLineChars="100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600元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月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56" w:hRule="atLeast"/>
              </w:trPr>
              <w:tc>
                <w:tcPr>
                  <w:tcW w:w="997" w:type="dxa"/>
                </w:tcPr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品牌招聘</w:t>
                  </w:r>
                </w:p>
              </w:tc>
              <w:tc>
                <w:tcPr>
                  <w:tcW w:w="2240" w:type="dxa"/>
                </w:tcPr>
                <w:p>
                  <w:pPr>
                    <w:ind w:firstLine="180" w:firstLineChars="100"/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1500元</w:t>
                  </w:r>
                  <w:r>
                    <w:rPr>
                      <w:rFonts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>/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sz w:val="18"/>
                      <w:szCs w:val="18"/>
                    </w:rPr>
                    <w:t xml:space="preserve">月  </w:t>
                  </w:r>
                  <w:r>
                    <w:rPr>
                      <w:rFonts w:hint="eastAsia" w:ascii="微软雅黑" w:hAnsi="微软雅黑" w:eastAsia="微软雅黑" w:cs="微软雅黑"/>
                      <w:sz w:val="18"/>
                      <w:szCs w:val="18"/>
                    </w:rPr>
                    <w:t>手机同步</w:t>
                  </w:r>
                </w:p>
              </w:tc>
            </w:tr>
          </w:tbl>
          <w:p>
            <w:pPr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18"/>
                <w:szCs w:val="18"/>
                <w:lang w:val="en-US" w:eastAsia="zh-CN"/>
              </w:rPr>
              <w:t>猎头服务请联系客服咨询</w:t>
            </w:r>
            <w:bookmarkStart w:id="0" w:name="_GoBack"/>
            <w:bookmarkEnd w:id="0"/>
          </w:p>
          <w:p>
            <w:pPr>
              <w:jc w:val="center"/>
              <w:rPr>
                <w:rFonts w:ascii="微软雅黑" w:hAnsi="微软雅黑" w:eastAsia="微软雅黑" w:cs="微软雅黑"/>
                <w:b/>
                <w:bCs/>
                <w:sz w:val="18"/>
                <w:szCs w:val="18"/>
              </w:rPr>
            </w:pPr>
            <w:r>
              <w:drawing>
                <wp:inline distT="0" distB="0" distL="114300" distR="114300">
                  <wp:extent cx="828675" cy="1000125"/>
                  <wp:effectExtent l="0" t="0" r="9525" b="952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jc w:val="center"/>
        <w:rPr>
          <w:rFonts w:ascii="微软雅黑" w:hAnsi="微软雅黑" w:eastAsia="微软雅黑" w:cs="微软雅黑"/>
          <w:b/>
          <w:i/>
          <w:color w:val="3E3EEA"/>
          <w:sz w:val="48"/>
          <w:szCs w:val="48"/>
        </w:rPr>
      </w:pPr>
      <w:r>
        <w:drawing>
          <wp:inline distT="0" distB="0" distL="114300" distR="114300">
            <wp:extent cx="5269230" cy="1005840"/>
            <wp:effectExtent l="0" t="0" r="7620" b="3810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微软雅黑" w:hAnsi="微软雅黑" w:eastAsia="微软雅黑" w:cs="微软雅黑"/>
          <w:b/>
          <w:color w:val="000000"/>
          <w:kern w:val="0"/>
          <w:sz w:val="18"/>
          <w:szCs w:val="18"/>
        </w:rPr>
      </w:pPr>
      <w:r>
        <w:rPr>
          <w:rFonts w:hint="eastAsia" w:ascii="微软雅黑" w:hAnsi="微软雅黑" w:eastAsia="微软雅黑" w:cs="微软雅黑"/>
          <w:b/>
          <w:i/>
          <w:color w:val="3E3EEA"/>
          <w:sz w:val="48"/>
          <w:szCs w:val="48"/>
        </w:rPr>
        <w:t>nbrcw</w:t>
      </w:r>
      <w:r>
        <w:rPr>
          <w:rFonts w:hint="eastAsia" w:ascii="微软雅黑" w:hAnsi="微软雅黑" w:eastAsia="微软雅黑" w:cs="微软雅黑"/>
          <w:b/>
          <w:color w:val="3E3EEA"/>
          <w:sz w:val="28"/>
          <w:szCs w:val="28"/>
        </w:rPr>
        <w:t>.com</w:t>
      </w:r>
      <w:r>
        <w:rPr>
          <w:rFonts w:ascii="Calibri" w:hAnsi="Calibri" w:eastAsia="宋体" w:cs="Times New Roman"/>
          <w:b/>
          <w:color w:val="3E3EEA"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color w:val="3E3EEA"/>
          <w:sz w:val="30"/>
          <w:szCs w:val="30"/>
        </w:rPr>
        <w:t>宁波人才网.com</w:t>
      </w:r>
      <w:r>
        <w:rPr>
          <w:rFonts w:hint="eastAsia" w:ascii="微软雅黑" w:hAnsi="微软雅黑" w:eastAsia="微软雅黑" w:cs="微软雅黑"/>
          <w:b/>
          <w:szCs w:val="21"/>
        </w:rPr>
        <w:t xml:space="preserve"> </w:t>
      </w:r>
      <w:r>
        <w:rPr>
          <w:rFonts w:hint="eastAsia" w:ascii="微软雅黑" w:hAnsi="微软雅黑" w:eastAsia="微软雅黑" w:cs="微软雅黑"/>
          <w:b/>
          <w:sz w:val="36"/>
          <w:szCs w:val="36"/>
        </w:rPr>
        <w:t>招聘服务协议</w:t>
      </w:r>
    </w:p>
    <w:tbl>
      <w:tblPr>
        <w:tblStyle w:val="7"/>
        <w:tblW w:w="9128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协 议 内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9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1、双方本着平等互利及甲方遵守人才网公布的用户服务协议为原则，自愿签订本协议。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2、甲方享有在nbrcw.com上发布信息、查简历、发布职位、直接与求职者直接交流等权利。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3、甲方确保信息真实有效，不发布除招聘以外信息及代招岗位，遵守相关法律，乙方对甲方资料保留删除权利。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4、甲方在会员期内无特殊情况不得更改公司名称及执照号，如有需要，须联系乙方并提供有效证件。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5、甲方对自己用户名密码合理使用，不得泄露给其它单位，如查实乙方有权取消甲方会员资格会费不予退还。</w:t>
            </w:r>
          </w:p>
          <w:p>
            <w:pPr>
              <w:ind w:left="270" w:hanging="270" w:hangingChars="15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6、本站英文网址nbrcw.com，中文网址宁波人才网.com，甲方汇款请核对帐号以免汇错，汇款成功后，乙方24小时内开通帐号，帐号一经开通或双方签属协议即视为协议生效，协议生效期间甲方不得以任何理由中途退款。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7、乙方只提供招聘单位与求职者之间的信息互通，对甲方与求职者之间的一切人事纠葛概不负责。</w:t>
            </w:r>
          </w:p>
          <w:p>
            <w:pPr>
              <w:ind w:left="270" w:hanging="270" w:hangingChars="15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8、乙方维护人才网正常运作，保证甲方在协议服务期内正常使用，但不可预见的异常除外。乙方因网站维护需不定期检修，如超过24小时，则甲方的服务期将被延长耽搁相同的时间,本协议除空白处应填项目外,不做任何修改,否则视为无效。</w:t>
            </w:r>
          </w:p>
          <w:p>
            <w:pPr>
              <w:ind w:left="270" w:hanging="270" w:hangingChars="15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9、协议未尽事宜，以甲方在人才网注册时同意的人才网招聘服务协议为补充条款，同等有效。</w:t>
            </w:r>
          </w:p>
          <w:p>
            <w:pPr>
              <w:ind w:left="270" w:hanging="270" w:hangingChars="150"/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10 协议一式二份，双方各执一份，如发生争议双方协商解决，协商不成由乙方所在地法院管辖。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tbl>
      <w:tblPr>
        <w:tblStyle w:val="7"/>
        <w:tblW w:w="9128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招 聘 服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9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标准招聘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急招/推荐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品牌招聘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 xml:space="preserve">（图片）  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名企招聘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（图片）  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猎头/委托   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服务期限：自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日起共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个月</w:t>
            </w:r>
            <w: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计：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u w:val="dotted"/>
              </w:rPr>
              <w:t xml:space="preserve">            元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     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z w:val="18"/>
          <w:szCs w:val="18"/>
        </w:rPr>
        <w:t xml:space="preserve"> </w:t>
      </w:r>
    </w:p>
    <w:tbl>
      <w:tblPr>
        <w:tblStyle w:val="7"/>
        <w:tblW w:w="9128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</w:tcPr>
          <w:p>
            <w:pPr>
              <w:jc w:val="left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 xml:space="preserve">增 值 服 务                   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5"/>
                <w:szCs w:val="15"/>
              </w:rPr>
              <w:t>备注：增值服务均可赠送VIP招聘一年，协议另签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代理记帐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  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商标注册       </w:t>
            </w:r>
            <w:r>
              <w:rPr>
                <w:rFonts w:hint="eastAsia"/>
                <w:szCs w:val="21"/>
              </w:rPr>
              <w:t xml:space="preserve">□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企业网站建设   </w:t>
            </w:r>
            <w:r>
              <w:rPr>
                <w:rFonts w:hint="eastAsia" w:ascii="微软雅黑" w:hAnsi="微软雅黑" w:eastAsia="微软雅黑" w:cs="微软雅黑"/>
                <w:kern w:val="0"/>
                <w:sz w:val="20"/>
                <w:szCs w:val="21"/>
              </w:rPr>
              <w:t>  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      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</w:rPr>
              <w:t>计：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18"/>
                <w:szCs w:val="18"/>
                <w:u w:val="dotted"/>
              </w:rPr>
              <w:t xml:space="preserve">            元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</w:t>
            </w:r>
          </w:p>
        </w:tc>
      </w:tr>
    </w:tbl>
    <w:p>
      <w:pPr>
        <w:rPr>
          <w:rFonts w:ascii="微软雅黑" w:hAnsi="微软雅黑" w:eastAsia="微软雅黑" w:cs="微软雅黑"/>
          <w:sz w:val="18"/>
          <w:szCs w:val="18"/>
        </w:rPr>
      </w:pPr>
    </w:p>
    <w:tbl>
      <w:tblPr>
        <w:tblStyle w:val="7"/>
        <w:tblW w:w="9128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1005"/>
        <w:gridCol w:w="395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付 款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20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904875" cy="1143000"/>
                  <wp:effectExtent l="0" t="0" r="9525" b="0"/>
                  <wp:docPr id="7" name="图片 10" descr="image-hr-we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0" descr="image-hr-wei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6"/>
                <w:szCs w:val="16"/>
                <w:shd w:val="clear" w:color="auto" w:fill="FFFFFF"/>
              </w:rPr>
              <w:t>对公帐户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户名：</w:t>
            </w: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宁波海曙互通人才服务有限公司</w:t>
            </w: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账号：39056 0010 4000 4542</w:t>
            </w: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开户：</w:t>
            </w: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中国农业银行海曙支行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drawing>
                <wp:inline distT="0" distB="0" distL="114300" distR="114300">
                  <wp:extent cx="904875" cy="1143000"/>
                  <wp:effectExtent l="0" t="0" r="9525" b="0"/>
                  <wp:docPr id="6" name="图片 11" descr="image-hr-z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1" descr="image-hr-zhi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20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333333"/>
                <w:kern w:val="0"/>
                <w:sz w:val="16"/>
                <w:szCs w:val="16"/>
                <w:shd w:val="clear" w:color="auto" w:fill="FFFFFF"/>
              </w:rPr>
              <w:t>个人转帐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color w:val="0C0C0C" w:themeColor="text1" w:themeTint="F2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王海娜</w:t>
            </w:r>
          </w:p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中国农业银行宁波海曙支行</w:t>
            </w:r>
            <w:r>
              <w:rPr>
                <w:rFonts w:hint="eastAsia" w:ascii="微软雅黑" w:hAnsi="微软雅黑" w:eastAsia="微软雅黑" w:cs="微软雅黑"/>
                <w:color w:val="0C0C0C" w:themeColor="text1" w:themeTint="F2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color w:val="0C0C0C" w:themeColor="text1" w:themeTint="F2"/>
                <w:kern w:val="0"/>
                <w:sz w:val="18"/>
                <w:szCs w:val="18"/>
                <w:shd w:val="clear" w:color="auto" w:fill="FFFFFF"/>
              </w:rPr>
              <w:t>6228 4803 1017 3015 010</w:t>
            </w:r>
          </w:p>
        </w:tc>
        <w:tc>
          <w:tcPr>
            <w:tcW w:w="21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</w:tbl>
    <w:p/>
    <w:tbl>
      <w:tblPr>
        <w:tblStyle w:val="7"/>
        <w:tblW w:w="9128" w:type="dxa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4"/>
        <w:gridCol w:w="4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CC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  <w:t>联 系 方 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4" w:hRule="atLeast"/>
        </w:trPr>
        <w:tc>
          <w:tcPr>
            <w:tcW w:w="47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甲  方：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地  址：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  话：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  期：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乙  方：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18"/>
                <w:szCs w:val="18"/>
              </w:rPr>
              <w:t>（盖章）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地  址：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 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  <w:u w:val="dotted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联系人：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</w:t>
            </w:r>
          </w:p>
          <w:p>
            <w:pPr>
              <w:rPr>
                <w:rFonts w:ascii="微软雅黑" w:hAnsi="微软雅黑" w:eastAsia="微软雅黑" w:cs="微软雅黑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电  话：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            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 xml:space="preserve">   </w:t>
            </w:r>
          </w:p>
          <w:p>
            <w:pPr>
              <w:rPr>
                <w:rFonts w:ascii="微软雅黑" w:hAnsi="微软雅黑" w:eastAsia="微软雅黑" w:cs="微软雅黑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  期：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年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月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u w:val="dotted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</w:rPr>
              <w:t>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微软雅黑" w:hAnsi="微软雅黑" w:eastAsia="微软雅黑" w:cs="微软雅黑"/>
        <w:b/>
        <w:bCs/>
      </w:rPr>
    </w:pPr>
    <w:r>
      <w:rPr>
        <w:rFonts w:hint="eastAsia" w:ascii="微软雅黑" w:hAnsi="微软雅黑" w:eastAsia="微软雅黑" w:cs="微软雅黑"/>
        <w:b/>
        <w:bCs/>
      </w:rPr>
      <w:t>人才网客服中心：0574-87314008  13306846525（同微信）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微软雅黑" w:hAnsi="微软雅黑" w:eastAsia="微软雅黑" w:cs="微软雅黑"/>
        <w:b/>
        <w:bCs/>
      </w:rPr>
    </w:pPr>
    <w:r>
      <w:rPr>
        <w:rFonts w:hint="eastAsia" w:ascii="微软雅黑" w:hAnsi="微软雅黑" w:eastAsia="微软雅黑" w:cs="微软雅黑"/>
        <w:b/>
        <w:bCs/>
      </w:rPr>
      <w:t xml:space="preserve"> 2 0年 用 心 服 务 ， 为 企 业 创 造 价 值！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CDE6D6C"/>
    <w:rsid w:val="00132245"/>
    <w:rsid w:val="00240A94"/>
    <w:rsid w:val="002938AF"/>
    <w:rsid w:val="004E7E7D"/>
    <w:rsid w:val="00523A5A"/>
    <w:rsid w:val="00645673"/>
    <w:rsid w:val="007E3B1F"/>
    <w:rsid w:val="00C816A4"/>
    <w:rsid w:val="02737324"/>
    <w:rsid w:val="04950718"/>
    <w:rsid w:val="06E141FB"/>
    <w:rsid w:val="06EF11A0"/>
    <w:rsid w:val="06F0617B"/>
    <w:rsid w:val="070D67BD"/>
    <w:rsid w:val="071D144D"/>
    <w:rsid w:val="07570167"/>
    <w:rsid w:val="08425B40"/>
    <w:rsid w:val="0AC85166"/>
    <w:rsid w:val="0B7525A5"/>
    <w:rsid w:val="0F8111C1"/>
    <w:rsid w:val="10950781"/>
    <w:rsid w:val="11553DCA"/>
    <w:rsid w:val="135346B1"/>
    <w:rsid w:val="13AF2796"/>
    <w:rsid w:val="142E77EF"/>
    <w:rsid w:val="15090C6F"/>
    <w:rsid w:val="15C8071B"/>
    <w:rsid w:val="18ED5106"/>
    <w:rsid w:val="191D2C9C"/>
    <w:rsid w:val="1F44582E"/>
    <w:rsid w:val="1FFF4513"/>
    <w:rsid w:val="20A83E76"/>
    <w:rsid w:val="220F4B0A"/>
    <w:rsid w:val="22132BBA"/>
    <w:rsid w:val="221B032D"/>
    <w:rsid w:val="22350FD7"/>
    <w:rsid w:val="22D15CBC"/>
    <w:rsid w:val="24C202BD"/>
    <w:rsid w:val="24D30380"/>
    <w:rsid w:val="25081306"/>
    <w:rsid w:val="25C01E9D"/>
    <w:rsid w:val="29AE3A50"/>
    <w:rsid w:val="29D7220A"/>
    <w:rsid w:val="2A71637C"/>
    <w:rsid w:val="2A9E26BB"/>
    <w:rsid w:val="2B25679F"/>
    <w:rsid w:val="2DB667E3"/>
    <w:rsid w:val="2EB71D34"/>
    <w:rsid w:val="2F1F1968"/>
    <w:rsid w:val="2F8208B1"/>
    <w:rsid w:val="32B776C4"/>
    <w:rsid w:val="33B01378"/>
    <w:rsid w:val="33B1241F"/>
    <w:rsid w:val="343E1E68"/>
    <w:rsid w:val="34F53C99"/>
    <w:rsid w:val="35981EBC"/>
    <w:rsid w:val="35DB71D1"/>
    <w:rsid w:val="365A0ED4"/>
    <w:rsid w:val="37035369"/>
    <w:rsid w:val="375479F2"/>
    <w:rsid w:val="38476ABC"/>
    <w:rsid w:val="38C32974"/>
    <w:rsid w:val="39124F6B"/>
    <w:rsid w:val="39664AC7"/>
    <w:rsid w:val="3AF0207A"/>
    <w:rsid w:val="3B3F7842"/>
    <w:rsid w:val="40986849"/>
    <w:rsid w:val="4150076C"/>
    <w:rsid w:val="42627615"/>
    <w:rsid w:val="44E6226E"/>
    <w:rsid w:val="472040A6"/>
    <w:rsid w:val="47925616"/>
    <w:rsid w:val="47933ACA"/>
    <w:rsid w:val="4882490E"/>
    <w:rsid w:val="4B5F278B"/>
    <w:rsid w:val="4BE65F06"/>
    <w:rsid w:val="4CDE03BF"/>
    <w:rsid w:val="4EA95C70"/>
    <w:rsid w:val="4FCB2399"/>
    <w:rsid w:val="54173345"/>
    <w:rsid w:val="563017E9"/>
    <w:rsid w:val="563E2C4F"/>
    <w:rsid w:val="57C82B47"/>
    <w:rsid w:val="57E472CB"/>
    <w:rsid w:val="59232FB6"/>
    <w:rsid w:val="59304E92"/>
    <w:rsid w:val="597D4E2D"/>
    <w:rsid w:val="5A6774E8"/>
    <w:rsid w:val="5BBD794D"/>
    <w:rsid w:val="5C217424"/>
    <w:rsid w:val="5C461DF2"/>
    <w:rsid w:val="5C7C1265"/>
    <w:rsid w:val="5CB168B9"/>
    <w:rsid w:val="5CC83221"/>
    <w:rsid w:val="5CDE6D6C"/>
    <w:rsid w:val="5E9B39D9"/>
    <w:rsid w:val="600864E2"/>
    <w:rsid w:val="610D39D8"/>
    <w:rsid w:val="61CB18F5"/>
    <w:rsid w:val="66BF03DF"/>
    <w:rsid w:val="680A402A"/>
    <w:rsid w:val="6A1D785F"/>
    <w:rsid w:val="6B191370"/>
    <w:rsid w:val="6C426B9F"/>
    <w:rsid w:val="6C976371"/>
    <w:rsid w:val="6E7F1D28"/>
    <w:rsid w:val="6EAD6255"/>
    <w:rsid w:val="70545C0D"/>
    <w:rsid w:val="707560E5"/>
    <w:rsid w:val="72F33D31"/>
    <w:rsid w:val="74BF7CD3"/>
    <w:rsid w:val="75236B9D"/>
    <w:rsid w:val="7712642F"/>
    <w:rsid w:val="7794006D"/>
    <w:rsid w:val="787F264A"/>
    <w:rsid w:val="789C247B"/>
    <w:rsid w:val="78A0702C"/>
    <w:rsid w:val="78CD416A"/>
    <w:rsid w:val="79F95985"/>
    <w:rsid w:val="7AF10126"/>
    <w:rsid w:val="7B8D13A0"/>
    <w:rsid w:val="7BE55F4F"/>
    <w:rsid w:val="7E83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styleId="9">
    <w:name w:val="Hyperlink"/>
    <w:basedOn w:val="8"/>
    <w:qFormat/>
    <w:uiPriority w:val="0"/>
    <w:rPr>
      <w:color w:val="000000"/>
      <w:u w:val="none"/>
    </w:rPr>
  </w:style>
  <w:style w:type="character" w:customStyle="1" w:styleId="10">
    <w:name w:val="lineheight1"/>
    <w:basedOn w:val="8"/>
    <w:qFormat/>
    <w:uiPriority w:val="0"/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266</Words>
  <Characters>1522</Characters>
  <Lines>12</Lines>
  <Paragraphs>3</Paragraphs>
  <TotalTime>2</TotalTime>
  <ScaleCrop>false</ScaleCrop>
  <LinksUpToDate>false</LinksUpToDate>
  <CharactersWithSpaces>1785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2021-02-05T12:23:00Z</dcterms:created>
  <dc:creator>Administrator</dc:creator>
  <cp:lastModifiedBy>Administrator</cp:lastModifiedBy>
  <dcterms:modified xsi:type="dcterms:W3CDTF">2021-02-05T12:27:20Z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